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3BCFF" w14:textId="77777777" w:rsidR="00934987" w:rsidRPr="00934987" w:rsidRDefault="00934987" w:rsidP="00934987">
      <w:pPr>
        <w:rPr>
          <w:b/>
          <w:bCs/>
          <w:lang w:val="en-FI"/>
        </w:rPr>
      </w:pPr>
      <w:r w:rsidRPr="00934987">
        <w:rPr>
          <w:b/>
          <w:bCs/>
          <w:lang w:val="en-FI"/>
        </w:rPr>
        <w:t>Decisions of the Annual General Meeting of Finnair Plc</w:t>
      </w:r>
    </w:p>
    <w:p w14:paraId="5496810A" w14:textId="77777777" w:rsidR="00934987" w:rsidRPr="00934987" w:rsidRDefault="00934987" w:rsidP="00934987">
      <w:pPr>
        <w:rPr>
          <w:lang w:val="en-FI"/>
        </w:rPr>
      </w:pPr>
      <w:r w:rsidRPr="00934987">
        <w:rPr>
          <w:lang w:val="en-FI"/>
        </w:rPr>
        <w:t>Finnair Plc          Stock Exchange Release   25 March 2015 at 17:05 (EET)</w:t>
      </w:r>
    </w:p>
    <w:p w14:paraId="2CE146F5" w14:textId="77777777" w:rsidR="00934987" w:rsidRPr="00934987" w:rsidRDefault="00934987" w:rsidP="00934987">
      <w:pPr>
        <w:rPr>
          <w:lang w:val="en-FI"/>
        </w:rPr>
      </w:pPr>
      <w:r w:rsidRPr="00934987">
        <w:rPr>
          <w:lang w:val="en-FI"/>
        </w:rPr>
        <w:t>The Annual General Meeting (AGM) of Finnair Plc was held today in Helsinki, Finland. The meeting approved the company’s annual accounts and consolidated annual accounts for the fiscal year 2014 and discharged the members of the Board of Directors and CEO of the company from liability.</w:t>
      </w:r>
    </w:p>
    <w:p w14:paraId="596BF52D" w14:textId="77777777" w:rsidR="00934987" w:rsidRPr="00934987" w:rsidRDefault="00934987" w:rsidP="00934987">
      <w:pPr>
        <w:rPr>
          <w:lang w:val="en-FI"/>
        </w:rPr>
      </w:pPr>
      <w:r w:rsidRPr="00934987">
        <w:rPr>
          <w:b/>
          <w:bCs/>
          <w:lang w:val="en-FI"/>
        </w:rPr>
        <w:t>Use of the profits shown on the balance sheet and payment of dividend</w:t>
      </w:r>
      <w:r w:rsidRPr="00934987">
        <w:rPr>
          <w:lang w:val="en-FI"/>
        </w:rPr>
        <w:br/>
      </w:r>
      <w:r w:rsidRPr="00934987">
        <w:rPr>
          <w:lang w:val="en-FI"/>
        </w:rPr>
        <w:br/>
        <w:t>In line with the proposal of the Board of Directors, the AGM decided that no dividend is paid based on the balance sheet adopted for the year 2014.</w:t>
      </w:r>
    </w:p>
    <w:p w14:paraId="1DA9A6D3" w14:textId="77777777" w:rsidR="00934987" w:rsidRPr="00934987" w:rsidRDefault="00934987" w:rsidP="00934987">
      <w:pPr>
        <w:rPr>
          <w:lang w:val="en-FI"/>
        </w:rPr>
      </w:pPr>
      <w:r w:rsidRPr="00934987">
        <w:rPr>
          <w:b/>
          <w:bCs/>
          <w:lang w:val="en-FI"/>
        </w:rPr>
        <w:t>Composition of the Board of Directors</w:t>
      </w:r>
      <w:r w:rsidRPr="00934987">
        <w:rPr>
          <w:b/>
          <w:bCs/>
          <w:lang w:val="en-FI"/>
        </w:rPr>
        <w:br/>
      </w:r>
      <w:r w:rsidRPr="00934987">
        <w:rPr>
          <w:lang w:val="en-FI"/>
        </w:rPr>
        <w:br/>
        <w:t>The AGM approved the proposal of the Shareholders' Nomination Committee that the Board of Directors be composed of seven (7) members. Ms Maija-Liisa Friman, Mr Klaus W. Heinemann, Mr Jussi Itävuori, Mr Harri Kerminen, Ms Gunvor Kronman, Ms Jaana Tuominen and Mr Nigel Turner were re-elected to the Board of Directors. The term of office of the Board of Directors expires at the end of the next AGM in 2016. Mr. Klaus W. Heinemann was elected as Chairman of the Board.</w:t>
      </w:r>
    </w:p>
    <w:p w14:paraId="1071C093" w14:textId="77777777" w:rsidR="00934987" w:rsidRPr="00934987" w:rsidRDefault="00934987" w:rsidP="00934987">
      <w:pPr>
        <w:rPr>
          <w:lang w:val="en-FI"/>
        </w:rPr>
      </w:pPr>
      <w:r w:rsidRPr="00934987">
        <w:rPr>
          <w:b/>
          <w:bCs/>
          <w:lang w:val="en-FI"/>
        </w:rPr>
        <w:t>Compensation of the Board of Directors</w:t>
      </w:r>
    </w:p>
    <w:p w14:paraId="76F58BA9" w14:textId="77777777" w:rsidR="00934987" w:rsidRPr="00934987" w:rsidRDefault="00934987" w:rsidP="00934987">
      <w:pPr>
        <w:rPr>
          <w:lang w:val="en-FI"/>
        </w:rPr>
      </w:pPr>
      <w:r w:rsidRPr="00934987">
        <w:rPr>
          <w:lang w:val="en-FI"/>
        </w:rPr>
        <w:t>The following annual remuneration shall be paid to the members of the board of directors:</w:t>
      </w:r>
    </w:p>
    <w:p w14:paraId="44FBBE71" w14:textId="77777777" w:rsidR="00934987" w:rsidRPr="00934987" w:rsidRDefault="00934987" w:rsidP="00934987">
      <w:pPr>
        <w:numPr>
          <w:ilvl w:val="0"/>
          <w:numId w:val="1"/>
        </w:numPr>
        <w:rPr>
          <w:lang w:val="en-FI"/>
        </w:rPr>
      </w:pPr>
      <w:r w:rsidRPr="00934987">
        <w:rPr>
          <w:lang w:val="en-FI"/>
        </w:rPr>
        <w:t>Chairperson 61,200 euros;</w:t>
      </w:r>
    </w:p>
    <w:p w14:paraId="08C5CC32" w14:textId="77777777" w:rsidR="00934987" w:rsidRPr="00934987" w:rsidRDefault="00934987" w:rsidP="00934987">
      <w:pPr>
        <w:numPr>
          <w:ilvl w:val="0"/>
          <w:numId w:val="1"/>
        </w:numPr>
        <w:rPr>
          <w:lang w:val="en-FI"/>
        </w:rPr>
      </w:pPr>
      <w:r w:rsidRPr="00934987">
        <w:rPr>
          <w:lang w:val="en-FI"/>
        </w:rPr>
        <w:t>Vice Chairperson 32,400 euros;</w:t>
      </w:r>
    </w:p>
    <w:p w14:paraId="27375728" w14:textId="77777777" w:rsidR="00934987" w:rsidRPr="00934987" w:rsidRDefault="00934987" w:rsidP="00934987">
      <w:pPr>
        <w:numPr>
          <w:ilvl w:val="0"/>
          <w:numId w:val="1"/>
        </w:numPr>
        <w:rPr>
          <w:lang w:val="en-FI"/>
        </w:rPr>
      </w:pPr>
      <w:r w:rsidRPr="00934987">
        <w:rPr>
          <w:lang w:val="en-FI"/>
        </w:rPr>
        <w:t>Chairpersons of the Audit Committee and Compensation and Nomination Committee 32,400 euros, where these individuals are neither the Chairperson nor the Vice Chairperson of the Board; and</w:t>
      </w:r>
    </w:p>
    <w:p w14:paraId="11176DD4" w14:textId="77777777" w:rsidR="00934987" w:rsidRPr="00934987" w:rsidRDefault="00934987" w:rsidP="00934987">
      <w:pPr>
        <w:numPr>
          <w:ilvl w:val="0"/>
          <w:numId w:val="1"/>
        </w:numPr>
        <w:rPr>
          <w:lang w:val="en-FI"/>
        </w:rPr>
      </w:pPr>
      <w:r w:rsidRPr="00934987">
        <w:rPr>
          <w:lang w:val="en-FI"/>
        </w:rPr>
        <w:t>other members 30,000 euros.</w:t>
      </w:r>
    </w:p>
    <w:p w14:paraId="4ADD1EC1" w14:textId="77777777" w:rsidR="00934987" w:rsidRPr="00934987" w:rsidRDefault="00934987" w:rsidP="00934987">
      <w:pPr>
        <w:rPr>
          <w:lang w:val="en-FI"/>
        </w:rPr>
      </w:pPr>
      <w:r w:rsidRPr="00934987">
        <w:rPr>
          <w:lang w:val="en-FI"/>
        </w:rPr>
        <w:t>The AGM further decided that each member’s fee for a meeting of the Board of Directors or its Committee will be 600 euros when the meeting takes place in the member’s country of residence and 2,400 euros for other meetings. For telephone meetings, the fee will be 600 euros.</w:t>
      </w:r>
    </w:p>
    <w:p w14:paraId="1FF1A98F" w14:textId="77777777" w:rsidR="00934987" w:rsidRPr="00934987" w:rsidRDefault="00934987" w:rsidP="00934987">
      <w:pPr>
        <w:rPr>
          <w:lang w:val="en-FI"/>
        </w:rPr>
      </w:pPr>
      <w:r w:rsidRPr="00934987">
        <w:rPr>
          <w:lang w:val="en-FI"/>
        </w:rPr>
        <w:t xml:space="preserve">The Board members are entitled to reimbursement of reasonable travel and representation expenses in accordance with the company’s general expenses policy. In addition, the Board members and their spouses are entitled to discounted travel on the </w:t>
      </w:r>
      <w:r w:rsidRPr="00934987">
        <w:rPr>
          <w:lang w:val="en-FI"/>
        </w:rPr>
        <w:lastRenderedPageBreak/>
        <w:t>company’s flights in accordance with the company’s discount ticket policy regarding the Board of Directors.</w:t>
      </w:r>
    </w:p>
    <w:p w14:paraId="15028574" w14:textId="77777777" w:rsidR="00934987" w:rsidRPr="00934987" w:rsidRDefault="00934987" w:rsidP="00934987">
      <w:pPr>
        <w:rPr>
          <w:lang w:val="en-FI"/>
        </w:rPr>
      </w:pPr>
      <w:r w:rsidRPr="00934987">
        <w:rPr>
          <w:b/>
          <w:bCs/>
          <w:lang w:val="en-FI"/>
        </w:rPr>
        <w:t>Election of the auditors and their remuneration</w:t>
      </w:r>
      <w:r w:rsidRPr="00934987">
        <w:rPr>
          <w:b/>
          <w:bCs/>
          <w:lang w:val="en-FI"/>
        </w:rPr>
        <w:br/>
      </w:r>
      <w:r w:rsidRPr="00934987">
        <w:rPr>
          <w:b/>
          <w:bCs/>
          <w:lang w:val="en-FI"/>
        </w:rPr>
        <w:br/>
      </w:r>
      <w:r w:rsidRPr="00934987">
        <w:rPr>
          <w:lang w:val="en-FI"/>
        </w:rPr>
        <w:t>The AGM decided that PricewaterhouseCoopers Oy continues as the Company’s auditor. PricewaterhouseCoopers Ltd has notified that Authorised Public Accountant Mikko Nieminen will act as the principal auditor. The remuneration for the auditor is paid according to the auditor’s reasonable invoice.</w:t>
      </w:r>
    </w:p>
    <w:p w14:paraId="1CC676F4" w14:textId="77777777" w:rsidR="00934987" w:rsidRPr="00934987" w:rsidRDefault="00934987" w:rsidP="00934987">
      <w:pPr>
        <w:rPr>
          <w:lang w:val="en-FI"/>
        </w:rPr>
      </w:pPr>
      <w:r w:rsidRPr="00934987">
        <w:rPr>
          <w:b/>
          <w:bCs/>
          <w:lang w:val="en-FI"/>
        </w:rPr>
        <w:t>Authorising the Board of Directors to decide on the repurchase and/or on the acceptance as pledge of the Company’s own shares</w:t>
      </w:r>
    </w:p>
    <w:p w14:paraId="04CE30E2" w14:textId="77777777" w:rsidR="00934987" w:rsidRPr="00934987" w:rsidRDefault="00934987" w:rsidP="00934987">
      <w:pPr>
        <w:rPr>
          <w:lang w:val="en-FI"/>
        </w:rPr>
      </w:pPr>
      <w:r w:rsidRPr="00934987">
        <w:rPr>
          <w:lang w:val="en-FI"/>
        </w:rPr>
        <w:t>The AGM authorised the Board of Directors to decide on the repurchase of the Company’s own shares and/or on the acceptance as pledge of the Company’s own shares as follows:</w:t>
      </w:r>
    </w:p>
    <w:p w14:paraId="7535F117" w14:textId="77777777" w:rsidR="00934987" w:rsidRPr="00934987" w:rsidRDefault="00934987" w:rsidP="00934987">
      <w:pPr>
        <w:rPr>
          <w:lang w:val="en-FI"/>
        </w:rPr>
      </w:pPr>
      <w:r w:rsidRPr="00934987">
        <w:rPr>
          <w:lang w:val="en-FI"/>
        </w:rPr>
        <w:t>The amount of own shares to be repurchased and/or accepted as pledge shall not exceed 5,000,000 shares, which corresponds to approximately 3.9 per cent of the total number of the company shares. Only the unrestricted equity of the company can be used to repurchase own shares on the basis of the authorisation.</w:t>
      </w:r>
    </w:p>
    <w:p w14:paraId="316EF8E4" w14:textId="77777777" w:rsidR="00934987" w:rsidRPr="00934987" w:rsidRDefault="00934987" w:rsidP="00934987">
      <w:pPr>
        <w:rPr>
          <w:lang w:val="en-FI"/>
        </w:rPr>
      </w:pPr>
      <w:r w:rsidRPr="00934987">
        <w:rPr>
          <w:lang w:val="en-FI"/>
        </w:rPr>
        <w:t>Own shares can be repurchased at a price formed in public trading on the date of the repurchase or otherwise at a price formed on the market. The Board of Directors decides how own shares will be repurchased and/or accepted as pledge. Own shares can be repurchased using, inter alia, derivatives. Own shares need not be repurchased in proportion to the shareholdings of the shareholders (directed repurchase). Own shares may be repurchased and/or accepted as pledge in order to, inter alia, develop the capital structure of Finnair, to finance or carry out acquisitions, investments or other business transactions, or in order to use the shares as part of Finnair’s incentive and remuneration schemes.</w:t>
      </w:r>
    </w:p>
    <w:p w14:paraId="094F0E49" w14:textId="77777777" w:rsidR="00934987" w:rsidRPr="00934987" w:rsidRDefault="00934987" w:rsidP="00934987">
      <w:pPr>
        <w:rPr>
          <w:lang w:val="en-FI"/>
        </w:rPr>
      </w:pPr>
      <w:r w:rsidRPr="00934987">
        <w:rPr>
          <w:lang w:val="en-FI"/>
        </w:rPr>
        <w:t>The authorisation is effective for a period of 18 months from the resolution of the General Meeting and it cancels the authorisation given by the General Meeting on 27 March 2014 to decide on the repurchase and/or acceptance as pledge of own shares.</w:t>
      </w:r>
    </w:p>
    <w:p w14:paraId="38E3B6A0" w14:textId="77777777" w:rsidR="00934987" w:rsidRPr="00934987" w:rsidRDefault="00934987" w:rsidP="00934987">
      <w:pPr>
        <w:rPr>
          <w:lang w:val="en-FI"/>
        </w:rPr>
      </w:pPr>
      <w:r w:rsidRPr="00934987">
        <w:rPr>
          <w:b/>
          <w:bCs/>
          <w:lang w:val="en-FI"/>
        </w:rPr>
        <w:t>Authorising the Board of Directors to decide on the disposal of the company's own shares</w:t>
      </w:r>
    </w:p>
    <w:p w14:paraId="12E1E322" w14:textId="77777777" w:rsidR="00934987" w:rsidRPr="00934987" w:rsidRDefault="00934987" w:rsidP="00934987">
      <w:pPr>
        <w:rPr>
          <w:lang w:val="en-FI"/>
        </w:rPr>
      </w:pPr>
      <w:r w:rsidRPr="00934987">
        <w:rPr>
          <w:lang w:val="en-FI"/>
        </w:rPr>
        <w:t>The AGM authorised the Board of Directors to decide on the disposal of own shares held by the company.</w:t>
      </w:r>
    </w:p>
    <w:p w14:paraId="7ED33C01" w14:textId="77777777" w:rsidR="00934987" w:rsidRPr="00934987" w:rsidRDefault="00934987" w:rsidP="00934987">
      <w:pPr>
        <w:rPr>
          <w:lang w:val="en-FI"/>
        </w:rPr>
      </w:pPr>
      <w:r w:rsidRPr="00934987">
        <w:rPr>
          <w:lang w:val="en-FI"/>
        </w:rPr>
        <w:t xml:space="preserve">The amount of shares to be disposed based on the authorisation shall not exceed 5,000,000 shares, which corresponds to approximately 3.9 per cent of all the shares in the company. The Board of Directors decides on all the conditions of the </w:t>
      </w:r>
      <w:r w:rsidRPr="00934987">
        <w:rPr>
          <w:lang w:val="en-FI"/>
        </w:rPr>
        <w:lastRenderedPageBreak/>
        <w:t>disposals, including to whom, at what price and in which manner the company's shares are disposed. The disposals may also be made in deviation from the shareholders’ pre-emptive rights for a weighty financial reason, such as using the shares to develop the company's capital structure, to finance or carry out acquisitions, investments or other business transactions, or in order to use the shares as part of Finnair’s incentive and remuneration schemes.</w:t>
      </w:r>
    </w:p>
    <w:p w14:paraId="08B1FC76" w14:textId="77777777" w:rsidR="00934987" w:rsidRPr="00934987" w:rsidRDefault="00934987" w:rsidP="00934987">
      <w:pPr>
        <w:rPr>
          <w:lang w:val="en-FI"/>
        </w:rPr>
      </w:pPr>
      <w:r w:rsidRPr="00934987">
        <w:rPr>
          <w:lang w:val="en-FI"/>
        </w:rPr>
        <w:t>The authorisation is effective for a period of 18 months from the resolution of the General Meeting and cancels the authorisation given by the General Meeting on 27 March 2014 to decide on the disposal of the company's own shares.</w:t>
      </w:r>
    </w:p>
    <w:p w14:paraId="2F2EE55A" w14:textId="77777777" w:rsidR="00934987" w:rsidRPr="00934987" w:rsidRDefault="00934987" w:rsidP="00934987">
      <w:pPr>
        <w:rPr>
          <w:lang w:val="en-FI"/>
        </w:rPr>
      </w:pPr>
      <w:r w:rsidRPr="00934987">
        <w:rPr>
          <w:b/>
          <w:bCs/>
          <w:lang w:val="en-FI"/>
        </w:rPr>
        <w:t>Minutes of the Meeting</w:t>
      </w:r>
      <w:r w:rsidRPr="00934987">
        <w:rPr>
          <w:lang w:val="en-FI"/>
        </w:rPr>
        <w:br/>
      </w:r>
      <w:r w:rsidRPr="00934987">
        <w:rPr>
          <w:lang w:val="en-FI"/>
        </w:rPr>
        <w:br/>
        <w:t>The minutes of the AGM will be available on the Company’s website </w:t>
      </w:r>
      <w:hyperlink r:id="rId5" w:history="1">
        <w:r w:rsidRPr="00934987">
          <w:rPr>
            <w:rStyle w:val="Hyperlink"/>
            <w:lang w:val="en-FI"/>
          </w:rPr>
          <w:t>www.finnairgroup.com</w:t>
        </w:r>
      </w:hyperlink>
      <w:r w:rsidRPr="00934987">
        <w:rPr>
          <w:lang w:val="en-FI"/>
        </w:rPr>
        <w:t> as of 8 April 2015.</w:t>
      </w:r>
    </w:p>
    <w:p w14:paraId="35218729" w14:textId="77777777" w:rsidR="00934987" w:rsidRPr="00934987" w:rsidRDefault="00934987" w:rsidP="00934987">
      <w:pPr>
        <w:rPr>
          <w:lang w:val="en-FI"/>
        </w:rPr>
      </w:pPr>
      <w:r w:rsidRPr="00934987">
        <w:rPr>
          <w:lang w:val="en-FI"/>
        </w:rPr>
        <w:t>Helsinki 25 March 2015</w:t>
      </w:r>
    </w:p>
    <w:p w14:paraId="624B0516" w14:textId="77777777" w:rsidR="00934987" w:rsidRPr="00934987" w:rsidRDefault="00934987" w:rsidP="00934987">
      <w:pPr>
        <w:rPr>
          <w:lang w:val="en-FI"/>
        </w:rPr>
      </w:pPr>
      <w:r w:rsidRPr="00934987">
        <w:rPr>
          <w:lang w:val="en-FI"/>
        </w:rPr>
        <w:t>FINNAIR PLC</w:t>
      </w:r>
    </w:p>
    <w:p w14:paraId="730F0AFC" w14:textId="77777777" w:rsidR="00934987" w:rsidRPr="00934987" w:rsidRDefault="00934987" w:rsidP="00934987">
      <w:pPr>
        <w:rPr>
          <w:lang w:val="en-FI"/>
        </w:rPr>
      </w:pPr>
      <w:r w:rsidRPr="00934987">
        <w:rPr>
          <w:lang w:val="en-FI"/>
        </w:rPr>
        <w:t>Communications</w:t>
      </w:r>
      <w:r w:rsidRPr="00934987">
        <w:rPr>
          <w:lang w:val="en-FI"/>
        </w:rPr>
        <w:br/>
      </w:r>
      <w:r w:rsidRPr="00934987">
        <w:rPr>
          <w:lang w:val="en-FI"/>
        </w:rPr>
        <w:br/>
      </w:r>
    </w:p>
    <w:p w14:paraId="23255844" w14:textId="77777777" w:rsidR="00934987" w:rsidRPr="00934987" w:rsidRDefault="00934987" w:rsidP="00934987">
      <w:pPr>
        <w:rPr>
          <w:lang w:val="en-FI"/>
        </w:rPr>
      </w:pPr>
      <w:r w:rsidRPr="00934987">
        <w:rPr>
          <w:lang w:val="en-FI"/>
        </w:rPr>
        <w:t>Further information:</w:t>
      </w:r>
      <w:r w:rsidRPr="00934987">
        <w:rPr>
          <w:lang w:val="en-FI"/>
        </w:rPr>
        <w:br/>
        <w:t>Finnair communications, tel. +358 9 818 4020, comms(a)finnair.com</w:t>
      </w:r>
    </w:p>
    <w:p w14:paraId="6AB7DFC6" w14:textId="77777777" w:rsidR="00934987" w:rsidRPr="00934987" w:rsidRDefault="00934987" w:rsidP="00934987">
      <w:pPr>
        <w:rPr>
          <w:lang w:val="en-FI"/>
        </w:rPr>
      </w:pPr>
      <w:r w:rsidRPr="00934987">
        <w:rPr>
          <w:lang w:val="en-FI"/>
        </w:rPr>
        <w:t>Distribution:</w:t>
      </w:r>
      <w:r w:rsidRPr="00934987">
        <w:rPr>
          <w:lang w:val="en-FI"/>
        </w:rPr>
        <w:br/>
        <w:t>Nasdaq Helsinki</w:t>
      </w:r>
      <w:r w:rsidRPr="00934987">
        <w:rPr>
          <w:lang w:val="en-FI"/>
        </w:rPr>
        <w:br/>
        <w:t>Principal media</w:t>
      </w:r>
    </w:p>
    <w:p w14:paraId="7E70908C" w14:textId="77777777" w:rsidR="009C2132" w:rsidRDefault="009C2132"/>
    <w:sectPr w:rsidR="009C21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3B51E4"/>
    <w:multiLevelType w:val="multilevel"/>
    <w:tmpl w:val="9A7CF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465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987"/>
    <w:rsid w:val="00090DDE"/>
    <w:rsid w:val="003011F2"/>
    <w:rsid w:val="00934987"/>
    <w:rsid w:val="009C2132"/>
    <w:rsid w:val="00F71D4C"/>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B81B9"/>
  <w15:chartTrackingRefBased/>
  <w15:docId w15:val="{28EA570F-BA72-4FE4-B455-1A1E3BCBB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49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49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49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49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49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49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49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49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49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9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49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49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49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49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49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49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49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4987"/>
    <w:rPr>
      <w:rFonts w:eastAsiaTheme="majorEastAsia" w:cstheme="majorBidi"/>
      <w:color w:val="272727" w:themeColor="text1" w:themeTint="D8"/>
    </w:rPr>
  </w:style>
  <w:style w:type="paragraph" w:styleId="Title">
    <w:name w:val="Title"/>
    <w:basedOn w:val="Normal"/>
    <w:next w:val="Normal"/>
    <w:link w:val="TitleChar"/>
    <w:uiPriority w:val="10"/>
    <w:qFormat/>
    <w:rsid w:val="009349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49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49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49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4987"/>
    <w:pPr>
      <w:spacing w:before="160"/>
      <w:jc w:val="center"/>
    </w:pPr>
    <w:rPr>
      <w:i/>
      <w:iCs/>
      <w:color w:val="404040" w:themeColor="text1" w:themeTint="BF"/>
    </w:rPr>
  </w:style>
  <w:style w:type="character" w:customStyle="1" w:styleId="QuoteChar">
    <w:name w:val="Quote Char"/>
    <w:basedOn w:val="DefaultParagraphFont"/>
    <w:link w:val="Quote"/>
    <w:uiPriority w:val="29"/>
    <w:rsid w:val="00934987"/>
    <w:rPr>
      <w:i/>
      <w:iCs/>
      <w:color w:val="404040" w:themeColor="text1" w:themeTint="BF"/>
    </w:rPr>
  </w:style>
  <w:style w:type="paragraph" w:styleId="ListParagraph">
    <w:name w:val="List Paragraph"/>
    <w:basedOn w:val="Normal"/>
    <w:uiPriority w:val="34"/>
    <w:qFormat/>
    <w:rsid w:val="00934987"/>
    <w:pPr>
      <w:ind w:left="720"/>
      <w:contextualSpacing/>
    </w:pPr>
  </w:style>
  <w:style w:type="character" w:styleId="IntenseEmphasis">
    <w:name w:val="Intense Emphasis"/>
    <w:basedOn w:val="DefaultParagraphFont"/>
    <w:uiPriority w:val="21"/>
    <w:qFormat/>
    <w:rsid w:val="00934987"/>
    <w:rPr>
      <w:i/>
      <w:iCs/>
      <w:color w:val="0F4761" w:themeColor="accent1" w:themeShade="BF"/>
    </w:rPr>
  </w:style>
  <w:style w:type="paragraph" w:styleId="IntenseQuote">
    <w:name w:val="Intense Quote"/>
    <w:basedOn w:val="Normal"/>
    <w:next w:val="Normal"/>
    <w:link w:val="IntenseQuoteChar"/>
    <w:uiPriority w:val="30"/>
    <w:qFormat/>
    <w:rsid w:val="009349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4987"/>
    <w:rPr>
      <w:i/>
      <w:iCs/>
      <w:color w:val="0F4761" w:themeColor="accent1" w:themeShade="BF"/>
    </w:rPr>
  </w:style>
  <w:style w:type="character" w:styleId="IntenseReference">
    <w:name w:val="Intense Reference"/>
    <w:basedOn w:val="DefaultParagraphFont"/>
    <w:uiPriority w:val="32"/>
    <w:qFormat/>
    <w:rsid w:val="00934987"/>
    <w:rPr>
      <w:b/>
      <w:bCs/>
      <w:smallCaps/>
      <w:color w:val="0F4761" w:themeColor="accent1" w:themeShade="BF"/>
      <w:spacing w:val="5"/>
    </w:rPr>
  </w:style>
  <w:style w:type="character" w:styleId="Hyperlink">
    <w:name w:val="Hyperlink"/>
    <w:basedOn w:val="DefaultParagraphFont"/>
    <w:uiPriority w:val="99"/>
    <w:unhideWhenUsed/>
    <w:rsid w:val="00934987"/>
    <w:rPr>
      <w:color w:val="467886" w:themeColor="hyperlink"/>
      <w:u w:val="single"/>
    </w:rPr>
  </w:style>
  <w:style w:type="character" w:styleId="UnresolvedMention">
    <w:name w:val="Unresolved Mention"/>
    <w:basedOn w:val="DefaultParagraphFont"/>
    <w:uiPriority w:val="99"/>
    <w:semiHidden/>
    <w:unhideWhenUsed/>
    <w:rsid w:val="00934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175492">
      <w:bodyDiv w:val="1"/>
      <w:marLeft w:val="0"/>
      <w:marRight w:val="0"/>
      <w:marTop w:val="0"/>
      <w:marBottom w:val="0"/>
      <w:divBdr>
        <w:top w:val="none" w:sz="0" w:space="0" w:color="auto"/>
        <w:left w:val="none" w:sz="0" w:space="0" w:color="auto"/>
        <w:bottom w:val="none" w:sz="0" w:space="0" w:color="auto"/>
        <w:right w:val="none" w:sz="0" w:space="0" w:color="auto"/>
      </w:divBdr>
      <w:divsChild>
        <w:div w:id="1700274968">
          <w:marLeft w:val="0"/>
          <w:marRight w:val="0"/>
          <w:marTop w:val="0"/>
          <w:marBottom w:val="0"/>
          <w:divBdr>
            <w:top w:val="none" w:sz="0" w:space="0" w:color="auto"/>
            <w:left w:val="none" w:sz="0" w:space="0" w:color="auto"/>
            <w:bottom w:val="none" w:sz="0" w:space="0" w:color="auto"/>
            <w:right w:val="none" w:sz="0" w:space="0" w:color="auto"/>
          </w:divBdr>
        </w:div>
        <w:div w:id="1412115811">
          <w:marLeft w:val="0"/>
          <w:marRight w:val="0"/>
          <w:marTop w:val="0"/>
          <w:marBottom w:val="0"/>
          <w:divBdr>
            <w:top w:val="none" w:sz="0" w:space="0" w:color="auto"/>
            <w:left w:val="none" w:sz="0" w:space="0" w:color="auto"/>
            <w:bottom w:val="none" w:sz="0" w:space="0" w:color="auto"/>
            <w:right w:val="none" w:sz="0" w:space="0" w:color="auto"/>
          </w:divBdr>
        </w:div>
      </w:divsChild>
    </w:div>
    <w:div w:id="1430739524">
      <w:bodyDiv w:val="1"/>
      <w:marLeft w:val="0"/>
      <w:marRight w:val="0"/>
      <w:marTop w:val="0"/>
      <w:marBottom w:val="0"/>
      <w:divBdr>
        <w:top w:val="none" w:sz="0" w:space="0" w:color="auto"/>
        <w:left w:val="none" w:sz="0" w:space="0" w:color="auto"/>
        <w:bottom w:val="none" w:sz="0" w:space="0" w:color="auto"/>
        <w:right w:val="none" w:sz="0" w:space="0" w:color="auto"/>
      </w:divBdr>
      <w:divsChild>
        <w:div w:id="210577254">
          <w:marLeft w:val="0"/>
          <w:marRight w:val="0"/>
          <w:marTop w:val="0"/>
          <w:marBottom w:val="0"/>
          <w:divBdr>
            <w:top w:val="none" w:sz="0" w:space="0" w:color="auto"/>
            <w:left w:val="none" w:sz="0" w:space="0" w:color="auto"/>
            <w:bottom w:val="none" w:sz="0" w:space="0" w:color="auto"/>
            <w:right w:val="none" w:sz="0" w:space="0" w:color="auto"/>
          </w:divBdr>
        </w:div>
        <w:div w:id="354964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innairgrou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829</Words>
  <Characters>4727</Characters>
  <Application>Microsoft Office Word</Application>
  <DocSecurity>0</DocSecurity>
  <Lines>39</Lines>
  <Paragraphs>11</Paragraphs>
  <ScaleCrop>false</ScaleCrop>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Catarina Asplund</dc:creator>
  <cp:keywords/>
  <dc:description/>
  <cp:lastModifiedBy>Catarina Asplund</cp:lastModifiedBy>
  <cp:revision>1</cp:revision>
  <dcterms:created xsi:type="dcterms:W3CDTF">2025-04-24T05:29:00Z</dcterms:created>
  <dcterms:modified xsi:type="dcterms:W3CDTF">2025-04-24T05:30:00Z</dcterms:modified>
</cp:coreProperties>
</file>